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上海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市</w:t>
      </w:r>
      <w:r>
        <w:rPr>
          <w:rFonts w:hint="eastAsia" w:ascii="黑体" w:hAnsi="黑体" w:eastAsia="黑体"/>
          <w:sz w:val="36"/>
          <w:szCs w:val="36"/>
        </w:rPr>
        <w:t>贸易调整援助项目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企业申请表</w:t>
      </w:r>
      <w:r>
        <w:rPr>
          <w:rFonts w:hint="eastAsia" w:ascii="华文仿宋" w:hAnsi="华文仿宋" w:eastAsia="华文仿宋"/>
          <w:sz w:val="24"/>
        </w:rPr>
        <w:t xml:space="preserve"> </w:t>
      </w:r>
    </w:p>
    <w:bookmarkEnd w:id="0"/>
    <w:tbl>
      <w:tblPr>
        <w:tblStyle w:val="3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811"/>
        <w:gridCol w:w="887"/>
        <w:gridCol w:w="573"/>
        <w:gridCol w:w="245"/>
        <w:gridCol w:w="995"/>
        <w:gridCol w:w="521"/>
        <w:gridCol w:w="407"/>
        <w:gridCol w:w="103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企业名称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社会统一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信用代码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地址/邮编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法人代表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联系方式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 系 人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联系方式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    真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申请方向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□经贸法律援助服务  </w:t>
            </w:r>
          </w:p>
          <w:p>
            <w:pPr>
              <w:spacing w:line="56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□市场信息咨询服务 </w:t>
            </w:r>
          </w:p>
          <w:p>
            <w:pPr>
              <w:spacing w:line="5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□贸易结构优化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企业经营受损情况表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受影响方面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□国内销售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受影响产品信息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0"/>
                <w:szCs w:val="20"/>
                <w:lang w:val="en-US" w:eastAsia="zh-CN"/>
              </w:rPr>
              <w:t>单位：万美元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产品1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产品名称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产品规格、型号、用途 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主要受影响原因（简述）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关税税号    （国际贸易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年贸易额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(近三年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)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受影响</w:t>
            </w:r>
          </w:p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市场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贸易额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(近三年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)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原产地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可替代性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主要竞争产品及企业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企业经营受影响情况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企业产销情况（近三年），包括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总体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销售额、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受影响市场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额、总体销售水平、市场份额、生产率、设备利用率、利润与亏损等；企业就业变化情况（近两年）；造成企业经营受损害的主要原因；企业遭受国外经贸摩擦情况等。（可另附页）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企业贸易调整援助项目计划书（拟）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9" w:hRule="atLeast"/>
          <w:jc w:val="center"/>
        </w:trPr>
        <w:tc>
          <w:tcPr>
            <w:tcW w:w="9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围绕申请支持方向，阐述目前企业经营遇到的主要问题、计划围绕受援助方向开展哪些工作、项目拟申请费用及预算计划，预估项目完成时间及效果。（可另附页）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申请单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位签章</w:t>
            </w:r>
          </w:p>
        </w:tc>
        <w:tc>
          <w:tcPr>
            <w:tcW w:w="6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我们已经仔细阅读了本表和附带说明，我们保证所提供的材料是真实和完整的。</w:t>
            </w:r>
          </w:p>
          <w:p>
            <w:pPr>
              <w:spacing w:line="56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60" w:lineRule="exact"/>
              <w:ind w:firstLine="2660" w:firstLineChars="9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负责人签字：</w:t>
            </w:r>
          </w:p>
          <w:p>
            <w:pPr>
              <w:spacing w:line="560" w:lineRule="exact"/>
              <w:ind w:firstLine="2940" w:firstLineChars="10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单位盖章： </w:t>
            </w:r>
          </w:p>
          <w:p>
            <w:pPr>
              <w:spacing w:line="560" w:lineRule="exact"/>
              <w:ind w:firstLine="2940" w:firstLineChars="10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日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期：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2020-09-11T07:44:21Z</dcterms:created>
  <dc:creator>DemoZhang</dc:creator>
  <cp:lastModifiedBy>Demo Zhang</cp:lastModifiedBy>
  <dcterms:modified xsi:type="dcterms:W3CDTF">2020-09-11T07:44:33Z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